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Вступительное слово.</w:t>
      </w:r>
      <w:bookmarkStart w:id="0" w:name="_GoBack"/>
      <w:bookmarkEnd w:id="0"/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Д. э. н. Мазо Л. А.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 xml:space="preserve">Как ученик Заслуженного экономиста РФ, д. э. н.  А. В. </w:t>
      </w:r>
      <w:proofErr w:type="spellStart"/>
      <w:r w:rsidRPr="00FC378D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FC378D">
        <w:rPr>
          <w:rFonts w:ascii="Times New Roman" w:hAnsi="Times New Roman" w:cs="Times New Roman"/>
          <w:sz w:val="28"/>
          <w:szCs w:val="28"/>
        </w:rPr>
        <w:t xml:space="preserve">, прежде всего, хочу выразить благодарность организаторам этого научно-практического мероприятия, становящегося доброй традицией. Оно происходит в канун 101-летия со дня рождения выдающегося ученого-экономиста, отдавшего более 70 лет исследованиям и разработкам в области совершенствования грузовых и пассажирских тарифов на </w:t>
      </w:r>
      <w:proofErr w:type="gramStart"/>
      <w:r w:rsidRPr="00FC378D">
        <w:rPr>
          <w:rFonts w:ascii="Times New Roman" w:hAnsi="Times New Roman" w:cs="Times New Roman"/>
          <w:sz w:val="28"/>
          <w:szCs w:val="28"/>
        </w:rPr>
        <w:t>железнодорожном</w:t>
      </w:r>
      <w:proofErr w:type="gramEnd"/>
      <w:r w:rsidRPr="00FC378D">
        <w:rPr>
          <w:rFonts w:ascii="Times New Roman" w:hAnsi="Times New Roman" w:cs="Times New Roman"/>
          <w:sz w:val="28"/>
          <w:szCs w:val="28"/>
        </w:rPr>
        <w:t xml:space="preserve"> и других видах транспорта. Научные достижения Ученого уже были освещены в моём прошлогоднем докладе. Сегодня я хотел бы коротко остановиться на некоторых принципах его творческой работы, полезных для современных исследователей проблем транспортного ценообразования.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1.</w:t>
      </w:r>
      <w:r w:rsidRPr="00FC378D">
        <w:rPr>
          <w:rFonts w:ascii="Times New Roman" w:hAnsi="Times New Roman" w:cs="Times New Roman"/>
          <w:sz w:val="28"/>
          <w:szCs w:val="28"/>
        </w:rPr>
        <w:tab/>
        <w:t xml:space="preserve">Завершенность исследований и проектных разработок до окончательного внедрения. 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Абрам Владимирович  не разделял научные и практические результаты работы, непосредственно участвуя в обсуждении и принятии решений на всех стадиях формирования новой тарифной системы в научных организациях и государственных органах управления вплоть до утверждения.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 xml:space="preserve">И что особенно важно для молодых специалистов, передавал им свой многогранный опыт, не только в процессе исследований и проектирования, но и привлекая нас к активному участию во всех обсуждениях.  Наиболее важным итогом такой работы, ставшей воплощением идей А. В. </w:t>
      </w:r>
      <w:proofErr w:type="spellStart"/>
      <w:r w:rsidRPr="00FC378D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FC378D">
        <w:rPr>
          <w:rFonts w:ascii="Times New Roman" w:hAnsi="Times New Roman" w:cs="Times New Roman"/>
          <w:sz w:val="28"/>
          <w:szCs w:val="28"/>
        </w:rPr>
        <w:t xml:space="preserve">, стала </w:t>
      </w:r>
      <w:proofErr w:type="spellStart"/>
      <w:r w:rsidRPr="00FC378D">
        <w:rPr>
          <w:rFonts w:ascii="Times New Roman" w:hAnsi="Times New Roman" w:cs="Times New Roman"/>
          <w:sz w:val="28"/>
          <w:szCs w:val="28"/>
        </w:rPr>
        <w:t>двухставочная</w:t>
      </w:r>
      <w:proofErr w:type="spellEnd"/>
      <w:r w:rsidRPr="00FC378D">
        <w:rPr>
          <w:rFonts w:ascii="Times New Roman" w:hAnsi="Times New Roman" w:cs="Times New Roman"/>
          <w:sz w:val="28"/>
          <w:szCs w:val="28"/>
        </w:rPr>
        <w:t xml:space="preserve"> система грузовых тарифов, которая уже полвека служит основой действующих тарифов и, одновременно, является своеобразным памятником Ученому.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2.</w:t>
      </w:r>
      <w:r w:rsidRPr="00FC378D">
        <w:rPr>
          <w:rFonts w:ascii="Times New Roman" w:hAnsi="Times New Roman" w:cs="Times New Roman"/>
          <w:sz w:val="28"/>
          <w:szCs w:val="28"/>
        </w:rPr>
        <w:tab/>
        <w:t>Доведение идей и научно-методических предложений до обоснования конкретными расчетами, базирующихся на нормативных и статистических данных. Если их не доставало по решению министерств и ведом</w:t>
      </w:r>
      <w:proofErr w:type="gramStart"/>
      <w:r w:rsidRPr="00FC378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C378D">
        <w:rPr>
          <w:rFonts w:ascii="Times New Roman" w:hAnsi="Times New Roman" w:cs="Times New Roman"/>
          <w:sz w:val="28"/>
          <w:szCs w:val="28"/>
        </w:rPr>
        <w:t>оводились специальные обследования транспортных расходов отраслей народного хозяйства с использованием ЭВМ в ГВЦ МПС по первичным данным перевозочных документов.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 xml:space="preserve">По аргументированному мнению А. В. </w:t>
      </w:r>
      <w:proofErr w:type="spellStart"/>
      <w:r w:rsidRPr="00FC378D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FC378D">
        <w:rPr>
          <w:rFonts w:ascii="Times New Roman" w:hAnsi="Times New Roman" w:cs="Times New Roman"/>
          <w:sz w:val="28"/>
          <w:szCs w:val="28"/>
        </w:rPr>
        <w:t xml:space="preserve"> ни одно решение по изменению тарифов нельзя принимать без расчетной оценки влияния на финансовые результаты железнодорожного транспорта. В этих целях при </w:t>
      </w:r>
      <w:r w:rsidRPr="00FC378D">
        <w:rPr>
          <w:rFonts w:ascii="Times New Roman" w:hAnsi="Times New Roman" w:cs="Times New Roman"/>
          <w:sz w:val="28"/>
          <w:szCs w:val="28"/>
        </w:rPr>
        <w:lastRenderedPageBreak/>
        <w:t>проведении тарифных реформ индексы тарифов и финансовые результаты рассчитывались по каждому грузу и поясам дальности.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Следует особо отметить, что Абрам Владимирович, вместе с другими учеными ВНИИЖТ, внес большой вклад в создание системы учета и планирования транспортных расходов у предприятий-грузовладельцев с принятием соответствующего постановления Правительства СССР.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3.</w:t>
      </w:r>
      <w:r w:rsidRPr="00FC378D">
        <w:rPr>
          <w:rFonts w:ascii="Times New Roman" w:hAnsi="Times New Roman" w:cs="Times New Roman"/>
          <w:sz w:val="28"/>
          <w:szCs w:val="28"/>
        </w:rPr>
        <w:tab/>
        <w:t>Уровень тарифов, наряду с функцией возмещения эксплуатационных затрат и обеспечения финансового состояния железнодорожного транспорта, должны обеспечивать сбыт перевозимой продукции и учитывать ограничения по влиянию на цены по социальным соображениям. Поэтому при дифференциации тарифов по родам грузов Ученый призывал «не кланяться себестоимости» и поддержал введение тарифных классов в условиях рыночной экономики. Здесь следует подчеркнуть решающую роль транспортного фактора для экспорта ряда массовых топливно-сырьевых грузов, принимая во внимание колоссальные расстояния. Поэтому нельзя сравнивать конкретный уровень и роль тарифов со странами с дальностью перевозок до 300-400 км.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 xml:space="preserve">В связи с актуальностью этих идей  для аспирантов и соискателей, научных и практических работников сохраняют ценность  монографии и другие публикации А. В. </w:t>
      </w:r>
      <w:proofErr w:type="spellStart"/>
      <w:r w:rsidRPr="00FC378D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FC378D">
        <w:rPr>
          <w:rFonts w:ascii="Times New Roman" w:hAnsi="Times New Roman" w:cs="Times New Roman"/>
          <w:sz w:val="28"/>
          <w:szCs w:val="28"/>
        </w:rPr>
        <w:t>, список которых помещен в Википедии благодаря стараниям к. э. н. Ф. И. Хусаинова.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 xml:space="preserve">Переходя к современным и перспективным проблемам в области тарифов, хотел бы выделить следующие вопросы, </w:t>
      </w:r>
      <w:proofErr w:type="gramStart"/>
      <w:r w:rsidRPr="00FC378D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C378D">
        <w:rPr>
          <w:rFonts w:ascii="Times New Roman" w:hAnsi="Times New Roman" w:cs="Times New Roman"/>
          <w:sz w:val="28"/>
          <w:szCs w:val="28"/>
        </w:rPr>
        <w:t xml:space="preserve"> на мой взгляд дискуссионный характер.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1.</w:t>
      </w:r>
      <w:r w:rsidRPr="00FC37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378D">
        <w:rPr>
          <w:rFonts w:ascii="Times New Roman" w:hAnsi="Times New Roman" w:cs="Times New Roman"/>
          <w:sz w:val="28"/>
          <w:szCs w:val="28"/>
        </w:rPr>
        <w:t>Роль индексации среднего уровня грузовых тарифов, по моему мнению, уменьшается  с учетом незначительной инфляции и появления дополнительных факторов, таких как целевые и компенсационные надбавки, изменения в коэффициентах по грузам и направлениям, удлинение тарифных расстояний в связи с ВСМ и т. п.  В  частности, возникает вопрос, как повлияют дополнительные вложения грузовладельцев на снижение себестоимости перевозок в перспективе, когда будет и как</w:t>
      </w:r>
      <w:proofErr w:type="gramEnd"/>
      <w:r w:rsidRPr="00FC378D">
        <w:rPr>
          <w:rFonts w:ascii="Times New Roman" w:hAnsi="Times New Roman" w:cs="Times New Roman"/>
          <w:sz w:val="28"/>
          <w:szCs w:val="28"/>
        </w:rPr>
        <w:t xml:space="preserve"> учтена отдача в будущей тарифно-экономической политике?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2.</w:t>
      </w:r>
      <w:r w:rsidRPr="00FC378D">
        <w:rPr>
          <w:rFonts w:ascii="Times New Roman" w:hAnsi="Times New Roman" w:cs="Times New Roman"/>
          <w:sz w:val="28"/>
          <w:szCs w:val="28"/>
        </w:rPr>
        <w:tab/>
        <w:t>Субсидирование и регулирование тарифов с учетом конъюнктуры на мировых рынках.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lastRenderedPageBreak/>
        <w:t>Какие задачи ставит такое стимулирование: сохранение рынков сбыта при низких мировых ценах, какой механизм введения и отмены, адресность субсидий? Если это связано с конкуренцией с другими перевозчиками, то она должна быть экономически оправданной, не убыточной.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Представляется целесообразным до принятия таких решений прорабатывать экономическую составляющую (наряду с социально-политической) эффективности экспорта при существующей логистике, затем при необходимости провести поиск оптимальной логистики с учетом мировых цен и  конкурентных факторов и по результатам анализа осуществлять выбор экономических инструментов для решения этой задачи.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  <w:r w:rsidRPr="00FC378D">
        <w:rPr>
          <w:rFonts w:ascii="Times New Roman" w:hAnsi="Times New Roman" w:cs="Times New Roman"/>
          <w:sz w:val="28"/>
          <w:szCs w:val="28"/>
        </w:rPr>
        <w:t>3.</w:t>
      </w:r>
      <w:r w:rsidRPr="00FC378D">
        <w:rPr>
          <w:rFonts w:ascii="Times New Roman" w:hAnsi="Times New Roman" w:cs="Times New Roman"/>
          <w:sz w:val="28"/>
          <w:szCs w:val="28"/>
        </w:rPr>
        <w:tab/>
        <w:t>Стимулирование загрузки устойчивых порожних направлений, особенно на восточном</w:t>
      </w:r>
      <w:proofErr w:type="gramStart"/>
      <w:r w:rsidRPr="00FC3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378D">
        <w:rPr>
          <w:rFonts w:ascii="Times New Roman" w:hAnsi="Times New Roman" w:cs="Times New Roman"/>
          <w:sz w:val="28"/>
          <w:szCs w:val="28"/>
        </w:rPr>
        <w:t xml:space="preserve"> а также северо-западном полигоне.  </w:t>
      </w:r>
      <w:proofErr w:type="gramStart"/>
      <w:r w:rsidRPr="00FC378D">
        <w:rPr>
          <w:rFonts w:ascii="Times New Roman" w:hAnsi="Times New Roman" w:cs="Times New Roman"/>
          <w:sz w:val="28"/>
          <w:szCs w:val="28"/>
        </w:rPr>
        <w:t>Эффективность таких решений для перевозчика определяется разницей между более высоким, даже с учетом скидки, тарифом на перевозку груза по сравнению с оплатой порожнего пробега в расчете на привлеченный объем перевозок, в том числе импортных и транзитных грузов, а для грузовладельца - экономией по сравнению с другими видами транспорта и выгодой от выхода на новые рынки.</w:t>
      </w:r>
      <w:proofErr w:type="gramEnd"/>
      <w:r w:rsidRPr="00FC378D">
        <w:rPr>
          <w:rFonts w:ascii="Times New Roman" w:hAnsi="Times New Roman" w:cs="Times New Roman"/>
          <w:sz w:val="28"/>
          <w:szCs w:val="28"/>
        </w:rPr>
        <w:t xml:space="preserve"> При этом можно продумать использование тарифного коридора и проведение временных тарифных акций, позволяющих оценить фактическую эффективность таких решений для их продления или отмены.</w:t>
      </w:r>
    </w:p>
    <w:p w:rsidR="00FC378D" w:rsidRPr="00FC378D" w:rsidRDefault="00FC378D" w:rsidP="00FC378D">
      <w:pPr>
        <w:rPr>
          <w:rFonts w:ascii="Times New Roman" w:hAnsi="Times New Roman" w:cs="Times New Roman"/>
          <w:sz w:val="28"/>
          <w:szCs w:val="28"/>
        </w:rPr>
      </w:pPr>
    </w:p>
    <w:p w:rsidR="00845368" w:rsidRPr="00FC378D" w:rsidRDefault="00845368">
      <w:pPr>
        <w:rPr>
          <w:rFonts w:ascii="Times New Roman" w:hAnsi="Times New Roman" w:cs="Times New Roman"/>
          <w:sz w:val="28"/>
          <w:szCs w:val="28"/>
        </w:rPr>
      </w:pPr>
    </w:p>
    <w:sectPr w:rsidR="00845368" w:rsidRPr="00FC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8D"/>
    <w:rsid w:val="00845368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Фарид Иосифович</dc:creator>
  <cp:lastModifiedBy>Хусаинов Фарид Иосифович</cp:lastModifiedBy>
  <cp:revision>1</cp:revision>
  <dcterms:created xsi:type="dcterms:W3CDTF">2019-10-24T07:41:00Z</dcterms:created>
  <dcterms:modified xsi:type="dcterms:W3CDTF">2019-10-24T07:42:00Z</dcterms:modified>
</cp:coreProperties>
</file>